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0337" w14:textId="77777777" w:rsidR="002E5009" w:rsidRPr="00AB430B" w:rsidRDefault="002E5009" w:rsidP="002E5009">
      <w:pPr>
        <w:tabs>
          <w:tab w:val="left" w:pos="1545"/>
          <w:tab w:val="center" w:pos="4607"/>
        </w:tabs>
        <w:spacing w:after="0" w:line="240" w:lineRule="auto"/>
        <w:ind w:left="-142" w:right="-142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AB430B">
        <w:rPr>
          <w:rFonts w:ascii="Noto Sans" w:hAnsi="Noto Sans" w:cs="Noto Sans"/>
          <w:b/>
          <w:bCs/>
          <w:sz w:val="20"/>
          <w:szCs w:val="20"/>
        </w:rPr>
        <w:t>AVISO DE PRIVACIDAD SIMPLIFICADO</w:t>
      </w:r>
    </w:p>
    <w:p w14:paraId="40371DBC" w14:textId="77777777" w:rsidR="002E5009" w:rsidRPr="00AB430B" w:rsidRDefault="002E5009" w:rsidP="002E5009">
      <w:pPr>
        <w:spacing w:after="0" w:line="240" w:lineRule="auto"/>
        <w:ind w:left="-142" w:right="-142"/>
        <w:jc w:val="center"/>
        <w:rPr>
          <w:rFonts w:ascii="Noto Sans" w:hAnsi="Noto Sans" w:cs="Noto Sans"/>
          <w:sz w:val="20"/>
          <w:szCs w:val="20"/>
        </w:rPr>
      </w:pPr>
    </w:p>
    <w:p w14:paraId="1D7C9D73" w14:textId="77777777" w:rsidR="002E5009" w:rsidRPr="00CD3F00" w:rsidRDefault="002E5009" w:rsidP="002E5009">
      <w:pPr>
        <w:spacing w:after="0" w:line="240" w:lineRule="auto"/>
        <w:ind w:left="-142" w:right="-142"/>
        <w:jc w:val="center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Procedimiento para la atención de s</w:t>
      </w:r>
      <w:r w:rsidRPr="00423F01">
        <w:rPr>
          <w:rFonts w:ascii="Noto Sans" w:hAnsi="Noto Sans" w:cs="Noto Sans"/>
          <w:b/>
          <w:bCs/>
          <w:sz w:val="20"/>
          <w:szCs w:val="20"/>
        </w:rPr>
        <w:t>olicitudes</w:t>
      </w:r>
      <w:r>
        <w:rPr>
          <w:rFonts w:ascii="Noto Sans" w:hAnsi="Noto Sans" w:cs="Noto Sans"/>
          <w:b/>
          <w:bCs/>
          <w:sz w:val="20"/>
          <w:szCs w:val="20"/>
        </w:rPr>
        <w:t>, r</w:t>
      </w:r>
      <w:r w:rsidRPr="00423F01">
        <w:rPr>
          <w:rFonts w:ascii="Noto Sans" w:hAnsi="Noto Sans" w:cs="Noto Sans"/>
          <w:b/>
          <w:bCs/>
          <w:sz w:val="20"/>
          <w:szCs w:val="20"/>
        </w:rPr>
        <w:t xml:space="preserve">ecursos de revisión y cumplimiento </w:t>
      </w:r>
      <w:r>
        <w:rPr>
          <w:rFonts w:ascii="Noto Sans" w:hAnsi="Noto Sans" w:cs="Noto Sans"/>
          <w:b/>
          <w:bCs/>
          <w:sz w:val="20"/>
          <w:szCs w:val="20"/>
        </w:rPr>
        <w:t>a</w:t>
      </w:r>
      <w:r w:rsidRPr="00423F01">
        <w:rPr>
          <w:rFonts w:ascii="Noto Sans" w:hAnsi="Noto Sans" w:cs="Noto Sans"/>
          <w:b/>
          <w:bCs/>
          <w:sz w:val="20"/>
          <w:szCs w:val="20"/>
        </w:rPr>
        <w:t xml:space="preserve"> resoluciones.</w:t>
      </w:r>
    </w:p>
    <w:p w14:paraId="50B10AAF" w14:textId="77777777" w:rsidR="002E5009" w:rsidRPr="00AB430B" w:rsidRDefault="002E5009" w:rsidP="002E5009">
      <w:pPr>
        <w:spacing w:after="0" w:line="240" w:lineRule="auto"/>
        <w:ind w:left="-142" w:right="-142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32F3C779" w14:textId="77777777" w:rsidR="002E5009" w:rsidRPr="00AB430B" w:rsidRDefault="002E5009" w:rsidP="002E5009">
      <w:pPr>
        <w:pStyle w:val="Prrafodelista"/>
        <w:numPr>
          <w:ilvl w:val="0"/>
          <w:numId w:val="3"/>
        </w:numPr>
        <w:spacing w:after="0" w:line="240" w:lineRule="auto"/>
        <w:ind w:left="284" w:right="-142" w:hanging="426"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¿Cuál es la denominación y domicilio del responsable?</w:t>
      </w:r>
    </w:p>
    <w:p w14:paraId="4D383603" w14:textId="77777777" w:rsidR="002E5009" w:rsidRPr="00AB430B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007CEEC1" w14:textId="77777777" w:rsidR="002E5009" w:rsidRPr="00AB430B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  <w:r w:rsidRPr="00AB430B">
        <w:rPr>
          <w:rFonts w:ascii="Noto Sans" w:hAnsi="Noto Sans" w:cs="Noto Sans"/>
          <w:sz w:val="20"/>
          <w:szCs w:val="20"/>
        </w:rPr>
        <w:t xml:space="preserve">El Grupo Aeroportuario, Ferroviario, de Servicios Auxiliares y Conexos, Olmeca–Maya–Mexica, S.A. de C.V. (GAFSACOMM), a través de la Unidad de Transparencia (UT), con domicilio en carretera México-Pachuca kilómetro 34, sin número, Santa Lucía Base Aérea Militar, Zumpango, Estado de México, código postal 55640, correo electrónico: </w:t>
      </w:r>
      <w:hyperlink r:id="rId8" w:history="1">
        <w:r w:rsidRPr="00AB430B">
          <w:rPr>
            <w:rStyle w:val="Hipervnculo"/>
            <w:rFonts w:ascii="Noto Sans" w:hAnsi="Noto Sans" w:cs="Noto Sans"/>
            <w:sz w:val="20"/>
            <w:szCs w:val="20"/>
          </w:rPr>
          <w:t>unidadtransparencia@grupomundomaya.com</w:t>
        </w:r>
      </w:hyperlink>
      <w:r w:rsidRPr="00AB430B">
        <w:rPr>
          <w:rFonts w:ascii="Noto Sans" w:hAnsi="Noto Sans" w:cs="Noto Sans"/>
          <w:sz w:val="20"/>
          <w:szCs w:val="20"/>
        </w:rPr>
        <w:t>, con página electrónica</w:t>
      </w:r>
      <w:r>
        <w:t xml:space="preserve"> </w:t>
      </w:r>
      <w:hyperlink r:id="rId9" w:history="1">
        <w:r w:rsidRPr="005B26DB">
          <w:rPr>
            <w:rStyle w:val="Hipervnculo"/>
            <w:rFonts w:ascii="Noto Sans" w:hAnsi="Noto Sans" w:cs="Noto Sans"/>
            <w:sz w:val="20"/>
            <w:szCs w:val="20"/>
          </w:rPr>
          <w:t>https://grupomundomaya.com/ProteccionDeDatosPersonales.html</w:t>
        </w:r>
      </w:hyperlink>
      <w:r>
        <w:rPr>
          <w:rFonts w:ascii="Noto Sans" w:hAnsi="Noto Sans" w:cs="Noto Sans"/>
          <w:sz w:val="20"/>
          <w:szCs w:val="20"/>
        </w:rPr>
        <w:t>,</w:t>
      </w:r>
      <w:r w:rsidRPr="00AB430B">
        <w:rPr>
          <w:sz w:val="20"/>
          <w:szCs w:val="20"/>
        </w:rPr>
        <w:t xml:space="preserve"> </w:t>
      </w:r>
      <w:r w:rsidRPr="00AB430B">
        <w:rPr>
          <w:rFonts w:ascii="Noto Sans" w:hAnsi="Noto Sans" w:cs="Noto Sans"/>
          <w:sz w:val="20"/>
          <w:szCs w:val="20"/>
        </w:rPr>
        <w:t>es el responsable del tratamiento de los datos personales que nos proporcione, los cuales serán protegidos conforme a lo dispuesto en los artículos 4, 10, 11 y 12 de la Ley General de Protección de Datos Personales en Posesión de Sujetos Obligados vigente y demás normativa que resulte aplicable.</w:t>
      </w:r>
    </w:p>
    <w:p w14:paraId="53E01789" w14:textId="77777777" w:rsidR="002E5009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56F3D02A" w14:textId="77777777" w:rsidR="002E5009" w:rsidRPr="00CD3F00" w:rsidRDefault="002E5009" w:rsidP="002E5009">
      <w:pPr>
        <w:pStyle w:val="Prrafodelista"/>
        <w:numPr>
          <w:ilvl w:val="0"/>
          <w:numId w:val="3"/>
        </w:numPr>
        <w:spacing w:after="0" w:line="240" w:lineRule="auto"/>
        <w:ind w:left="142" w:right="-142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CD3F00">
        <w:rPr>
          <w:rFonts w:ascii="Noto Sans" w:hAnsi="Noto Sans" w:cs="Noto Sans"/>
          <w:b/>
          <w:bCs/>
          <w:sz w:val="20"/>
          <w:szCs w:val="20"/>
        </w:rPr>
        <w:t>¿Cuál es la finalidad de recabar esos datos personales?</w:t>
      </w:r>
    </w:p>
    <w:p w14:paraId="6285C80D" w14:textId="77777777" w:rsidR="002E5009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41589109" w14:textId="77777777" w:rsidR="002E5009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  <w:r w:rsidRPr="00CD3F00">
        <w:rPr>
          <w:rFonts w:ascii="Noto Sans" w:hAnsi="Noto Sans" w:cs="Noto Sans"/>
          <w:sz w:val="20"/>
          <w:szCs w:val="20"/>
        </w:rPr>
        <w:t>Los datos personales que se recaben tendrán como finalidad lo siguiente:</w:t>
      </w:r>
    </w:p>
    <w:p w14:paraId="7DC0D8D6" w14:textId="77777777" w:rsidR="002E5009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20" w:tblpY="99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992"/>
        <w:gridCol w:w="1149"/>
      </w:tblGrid>
      <w:tr w:rsidR="002E5009" w14:paraId="4133F859" w14:textId="77777777" w:rsidTr="00AE2302">
        <w:tc>
          <w:tcPr>
            <w:tcW w:w="7073" w:type="dxa"/>
            <w:vMerge w:val="restart"/>
            <w:shd w:val="clear" w:color="auto" w:fill="0B3176"/>
            <w:vAlign w:val="center"/>
          </w:tcPr>
          <w:p w14:paraId="6A4B9063" w14:textId="77777777" w:rsidR="002E5009" w:rsidRPr="009E7660" w:rsidRDefault="002E5009" w:rsidP="00AE2302">
            <w:pPr>
              <w:pStyle w:val="Prrafodelista"/>
              <w:ind w:left="0" w:right="-142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9E7660">
              <w:rPr>
                <w:rFonts w:ascii="Noto Sans" w:hAnsi="Noto Sans" w:cs="Noto Sans"/>
                <w:b/>
                <w:bCs/>
                <w:sz w:val="20"/>
                <w:szCs w:val="20"/>
              </w:rPr>
              <w:t>Finalidad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141" w:type="dxa"/>
            <w:gridSpan w:val="2"/>
            <w:shd w:val="clear" w:color="auto" w:fill="0B3176"/>
            <w:vAlign w:val="center"/>
          </w:tcPr>
          <w:p w14:paraId="6FEF0F89" w14:textId="77777777" w:rsidR="002E5009" w:rsidRPr="00E37D0E" w:rsidRDefault="002E5009" w:rsidP="00AE2302">
            <w:pPr>
              <w:autoSpaceDE w:val="0"/>
              <w:autoSpaceDN w:val="0"/>
              <w:adjustRightInd w:val="0"/>
              <w:jc w:val="center"/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</w:pPr>
            <w:r w:rsidRPr="00E37D0E"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  <w:t>¿Requieren el consentimiento de la persona titular?</w:t>
            </w:r>
          </w:p>
        </w:tc>
      </w:tr>
      <w:tr w:rsidR="002E5009" w14:paraId="11610813" w14:textId="77777777" w:rsidTr="00AE2302">
        <w:trPr>
          <w:trHeight w:val="254"/>
        </w:trPr>
        <w:tc>
          <w:tcPr>
            <w:tcW w:w="7073" w:type="dxa"/>
            <w:vMerge/>
            <w:tcBorders>
              <w:top w:val="nil"/>
              <w:bottom w:val="double" w:sz="4" w:space="0" w:color="auto"/>
            </w:tcBorders>
            <w:shd w:val="clear" w:color="auto" w:fill="BEAA84"/>
          </w:tcPr>
          <w:p w14:paraId="01CB58A9" w14:textId="77777777" w:rsidR="002E5009" w:rsidRDefault="002E5009" w:rsidP="002E5009">
            <w:pPr>
              <w:pStyle w:val="Prrafodelista"/>
              <w:numPr>
                <w:ilvl w:val="0"/>
                <w:numId w:val="4"/>
              </w:numPr>
              <w:ind w:left="0" w:right="-142" w:firstLine="0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BEAA84"/>
            <w:vAlign w:val="center"/>
          </w:tcPr>
          <w:p w14:paraId="7114F534" w14:textId="77777777" w:rsidR="002E5009" w:rsidRPr="00E37D0E" w:rsidRDefault="002E5009" w:rsidP="00AE2302">
            <w:pPr>
              <w:pStyle w:val="Prrafodelista"/>
              <w:ind w:left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37D0E">
              <w:rPr>
                <w:rFonts w:ascii="Noto Sans" w:hAnsi="Noto Sans" w:cs="Noto Sans"/>
                <w:sz w:val="20"/>
                <w:szCs w:val="20"/>
              </w:rPr>
              <w:t>Sí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shd w:val="clear" w:color="auto" w:fill="BEAA84"/>
            <w:vAlign w:val="center"/>
          </w:tcPr>
          <w:p w14:paraId="4C0FB35E" w14:textId="77777777" w:rsidR="002E5009" w:rsidRPr="00E37D0E" w:rsidRDefault="002E5009" w:rsidP="00AE2302">
            <w:pPr>
              <w:pStyle w:val="Prrafodelista"/>
              <w:ind w:left="0" w:right="-24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37D0E">
              <w:rPr>
                <w:rFonts w:ascii="Noto Sans" w:hAnsi="Noto Sans" w:cs="Noto Sans"/>
                <w:sz w:val="20"/>
                <w:szCs w:val="20"/>
              </w:rPr>
              <w:t>No</w:t>
            </w:r>
          </w:p>
        </w:tc>
      </w:tr>
      <w:tr w:rsidR="002E5009" w14:paraId="513D8E61" w14:textId="77777777" w:rsidTr="00AE2302">
        <w:tc>
          <w:tcPr>
            <w:tcW w:w="7073" w:type="dxa"/>
          </w:tcPr>
          <w:p w14:paraId="527F7C18" w14:textId="77777777" w:rsidR="002E5009" w:rsidRDefault="002E5009" w:rsidP="002E5009">
            <w:pPr>
              <w:pStyle w:val="Prrafodelista"/>
              <w:numPr>
                <w:ilvl w:val="0"/>
                <w:numId w:val="5"/>
              </w:numPr>
              <w:ind w:left="166" w:right="54" w:hanging="218"/>
              <w:jc w:val="both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Brindar orientación o asesoría en las solicitudes de acceso a la información y derechos ARCOP, cuando se presenten en el módulo de la UT.</w:t>
            </w:r>
          </w:p>
        </w:tc>
        <w:tc>
          <w:tcPr>
            <w:tcW w:w="992" w:type="dxa"/>
            <w:vAlign w:val="center"/>
          </w:tcPr>
          <w:p w14:paraId="7FC89196" w14:textId="77777777" w:rsidR="002E5009" w:rsidRPr="00E37D0E" w:rsidRDefault="002E5009" w:rsidP="00AE2302">
            <w:pPr>
              <w:pStyle w:val="Prrafodelista"/>
              <w:ind w:left="0" w:right="-142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4C8624C6" w14:textId="77777777" w:rsidR="002E5009" w:rsidRPr="00E37D0E" w:rsidRDefault="002E5009" w:rsidP="00AE2302">
            <w:pPr>
              <w:pStyle w:val="Prrafodelista"/>
              <w:ind w:left="0" w:right="-24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E37D0E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✓</w:t>
            </w:r>
          </w:p>
        </w:tc>
      </w:tr>
      <w:tr w:rsidR="002E5009" w14:paraId="601D3B71" w14:textId="77777777" w:rsidTr="00AE2302">
        <w:tc>
          <w:tcPr>
            <w:tcW w:w="7073" w:type="dxa"/>
          </w:tcPr>
          <w:p w14:paraId="418BFFE5" w14:textId="77777777" w:rsidR="002E5009" w:rsidRDefault="002E5009" w:rsidP="002E5009">
            <w:pPr>
              <w:pStyle w:val="Prrafodelista"/>
              <w:numPr>
                <w:ilvl w:val="0"/>
                <w:numId w:val="5"/>
              </w:numPr>
              <w:ind w:left="166" w:right="54" w:hanging="218"/>
              <w:jc w:val="both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Registrar en la Plataforma Nacional de Transparencia las solicitudes de acceso a la información y derechos ARCOP, ingresadas por otros medios.</w:t>
            </w:r>
          </w:p>
        </w:tc>
        <w:tc>
          <w:tcPr>
            <w:tcW w:w="992" w:type="dxa"/>
            <w:vAlign w:val="center"/>
          </w:tcPr>
          <w:p w14:paraId="32E4DA2C" w14:textId="77777777" w:rsidR="002E5009" w:rsidRDefault="002E5009" w:rsidP="00AE2302">
            <w:pPr>
              <w:pStyle w:val="Prrafodelista"/>
              <w:ind w:left="0" w:right="-142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109285A1" w14:textId="77777777" w:rsidR="002E5009" w:rsidRPr="009E7660" w:rsidRDefault="002E5009" w:rsidP="00AE2302">
            <w:pPr>
              <w:pStyle w:val="Prrafodelista"/>
              <w:ind w:left="0" w:right="-24"/>
              <w:jc w:val="center"/>
              <w:rPr>
                <w:rFonts w:ascii="Segoe UI Symbol" w:hAnsi="Segoe UI Symbol" w:cs="Segoe UI Symbol"/>
                <w:sz w:val="20"/>
                <w:szCs w:val="20"/>
                <w:lang w:val="es-MX"/>
              </w:rPr>
            </w:pPr>
            <w:r w:rsidRPr="009E7660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✓</w:t>
            </w:r>
          </w:p>
        </w:tc>
      </w:tr>
      <w:tr w:rsidR="002E5009" w:rsidRPr="00E37D0E" w14:paraId="58DB400C" w14:textId="77777777" w:rsidTr="00AE2302">
        <w:tc>
          <w:tcPr>
            <w:tcW w:w="7073" w:type="dxa"/>
          </w:tcPr>
          <w:p w14:paraId="5C7E429A" w14:textId="77777777" w:rsidR="002E5009" w:rsidRDefault="002E5009" w:rsidP="002E5009">
            <w:pPr>
              <w:pStyle w:val="Prrafodelista"/>
              <w:numPr>
                <w:ilvl w:val="0"/>
                <w:numId w:val="5"/>
              </w:numPr>
              <w:ind w:left="166" w:right="54" w:hanging="218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9E7660">
              <w:rPr>
                <w:rFonts w:ascii="Noto Sans" w:hAnsi="Noto Sans" w:cs="Noto Sans"/>
                <w:sz w:val="20"/>
                <w:szCs w:val="20"/>
              </w:rPr>
              <w:t xml:space="preserve">Dar trámite,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y </w:t>
            </w:r>
            <w:r w:rsidRPr="009E7660">
              <w:rPr>
                <w:rFonts w:ascii="Noto Sans" w:hAnsi="Noto Sans" w:cs="Noto Sans"/>
                <w:sz w:val="20"/>
                <w:szCs w:val="20"/>
              </w:rPr>
              <w:t>respuesta a las solicitudes de acceso a la información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, </w:t>
            </w:r>
            <w:r w:rsidRPr="009E7660">
              <w:rPr>
                <w:rFonts w:ascii="Noto Sans" w:hAnsi="Noto Sans" w:cs="Noto Sans"/>
                <w:sz w:val="20"/>
                <w:szCs w:val="20"/>
              </w:rPr>
              <w:t xml:space="preserve">de derechos ARCOP, así como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a </w:t>
            </w:r>
            <w:r w:rsidRPr="009E7660">
              <w:rPr>
                <w:rFonts w:ascii="Noto Sans" w:hAnsi="Noto Sans" w:cs="Noto Sans"/>
                <w:sz w:val="20"/>
                <w:szCs w:val="20"/>
              </w:rPr>
              <w:t>los recursos de revisión y cumplimento a las resoluciones.</w:t>
            </w:r>
          </w:p>
        </w:tc>
        <w:tc>
          <w:tcPr>
            <w:tcW w:w="992" w:type="dxa"/>
            <w:vAlign w:val="center"/>
          </w:tcPr>
          <w:p w14:paraId="72CE0501" w14:textId="77777777" w:rsidR="002E5009" w:rsidRDefault="002E5009" w:rsidP="00AE2302">
            <w:pPr>
              <w:pStyle w:val="Prrafodelista"/>
              <w:ind w:left="0" w:right="-142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64A2E941" w14:textId="77777777" w:rsidR="002E5009" w:rsidRPr="00E37D0E" w:rsidRDefault="002E5009" w:rsidP="00AE2302">
            <w:pPr>
              <w:pStyle w:val="Prrafodelista"/>
              <w:ind w:left="0" w:right="-24"/>
              <w:jc w:val="center"/>
              <w:rPr>
                <w:rFonts w:ascii="Segoe UI Symbol" w:hAnsi="Segoe UI Symbol" w:cs="Segoe UI Symbol"/>
                <w:sz w:val="20"/>
                <w:szCs w:val="20"/>
                <w:lang w:val="es-MX"/>
              </w:rPr>
            </w:pPr>
            <w:r w:rsidRPr="009E7660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✓</w:t>
            </w:r>
          </w:p>
        </w:tc>
      </w:tr>
      <w:tr w:rsidR="002E5009" w:rsidRPr="00E37D0E" w14:paraId="474E96FC" w14:textId="77777777" w:rsidTr="00AE2302">
        <w:tc>
          <w:tcPr>
            <w:tcW w:w="7073" w:type="dxa"/>
          </w:tcPr>
          <w:p w14:paraId="6E34F99A" w14:textId="77777777" w:rsidR="002E5009" w:rsidRDefault="002E5009" w:rsidP="002E5009">
            <w:pPr>
              <w:pStyle w:val="Prrafodelista"/>
              <w:numPr>
                <w:ilvl w:val="0"/>
                <w:numId w:val="5"/>
              </w:numPr>
              <w:ind w:left="166" w:right="54" w:hanging="218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9D7456">
              <w:rPr>
                <w:rFonts w:ascii="Noto Sans" w:hAnsi="Noto Sans" w:cs="Noto Sans"/>
                <w:sz w:val="20"/>
                <w:szCs w:val="20"/>
              </w:rPr>
              <w:t xml:space="preserve">Realizar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una </w:t>
            </w:r>
            <w:r w:rsidRPr="009D7456">
              <w:rPr>
                <w:rFonts w:ascii="Noto Sans" w:hAnsi="Noto Sans" w:cs="Noto Sans"/>
                <w:sz w:val="20"/>
                <w:szCs w:val="20"/>
              </w:rPr>
              <w:t>base de datos estadístic</w:t>
            </w:r>
            <w:r>
              <w:rPr>
                <w:rFonts w:ascii="Noto Sans" w:hAnsi="Noto Sans" w:cs="Noto Sans"/>
                <w:sz w:val="20"/>
                <w:szCs w:val="20"/>
              </w:rPr>
              <w:t>o</w:t>
            </w:r>
            <w:r w:rsidRPr="009D7456">
              <w:rPr>
                <w:rFonts w:ascii="Noto Sans" w:hAnsi="Noto Sans" w:cs="Noto Sans"/>
                <w:sz w:val="20"/>
                <w:szCs w:val="20"/>
              </w:rPr>
              <w:t>s, referente a las solicitudes, recursos de revisión y cumplimento a las resoluciones de acceso a la información y de derechos ARCOP.</w:t>
            </w:r>
          </w:p>
        </w:tc>
        <w:tc>
          <w:tcPr>
            <w:tcW w:w="992" w:type="dxa"/>
            <w:vAlign w:val="center"/>
          </w:tcPr>
          <w:p w14:paraId="015882B5" w14:textId="77777777" w:rsidR="002E5009" w:rsidRDefault="002E5009" w:rsidP="00AE2302">
            <w:pPr>
              <w:pStyle w:val="Prrafodelista"/>
              <w:ind w:left="0" w:right="-142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3B9B13AD" w14:textId="77777777" w:rsidR="002E5009" w:rsidRPr="00E37D0E" w:rsidRDefault="002E5009" w:rsidP="00AE2302">
            <w:pPr>
              <w:pStyle w:val="Prrafodelista"/>
              <w:ind w:left="0" w:right="-24"/>
              <w:jc w:val="center"/>
              <w:rPr>
                <w:rFonts w:ascii="Segoe UI Symbol" w:hAnsi="Segoe UI Symbol" w:cs="Segoe UI Symbol"/>
                <w:sz w:val="20"/>
                <w:szCs w:val="20"/>
                <w:lang w:val="es-MX"/>
              </w:rPr>
            </w:pPr>
            <w:r w:rsidRPr="009E7660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✓</w:t>
            </w:r>
          </w:p>
        </w:tc>
      </w:tr>
      <w:tr w:rsidR="002E5009" w:rsidRPr="009E7660" w14:paraId="2DAEF1C1" w14:textId="77777777" w:rsidTr="00AE2302">
        <w:tc>
          <w:tcPr>
            <w:tcW w:w="7073" w:type="dxa"/>
          </w:tcPr>
          <w:p w14:paraId="2D031D43" w14:textId="77777777" w:rsidR="002E5009" w:rsidRPr="009D7456" w:rsidRDefault="002E5009" w:rsidP="002E5009">
            <w:pPr>
              <w:pStyle w:val="Prrafodelista"/>
              <w:numPr>
                <w:ilvl w:val="0"/>
                <w:numId w:val="5"/>
              </w:numPr>
              <w:ind w:left="166" w:right="54" w:hanging="218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9D7456">
              <w:rPr>
                <w:rFonts w:ascii="Noto Sans" w:hAnsi="Noto Sans" w:cs="Noto Sans"/>
                <w:sz w:val="20"/>
                <w:szCs w:val="20"/>
              </w:rPr>
              <w:t xml:space="preserve">Realizar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las notificaciones o envíos, para dar trámite o entrega de las respuestas, recursos de revisión o cumplimientos </w:t>
            </w:r>
            <w:r w:rsidRPr="009D7456">
              <w:rPr>
                <w:rFonts w:ascii="Noto Sans" w:hAnsi="Noto Sans" w:cs="Noto Sans"/>
                <w:sz w:val="20"/>
                <w:szCs w:val="20"/>
              </w:rPr>
              <w:t>a las resoluciones de acceso a la información y de derechos ARCOP.</w:t>
            </w:r>
          </w:p>
        </w:tc>
        <w:tc>
          <w:tcPr>
            <w:tcW w:w="992" w:type="dxa"/>
            <w:vAlign w:val="center"/>
          </w:tcPr>
          <w:p w14:paraId="6B865367" w14:textId="77777777" w:rsidR="002E5009" w:rsidRDefault="002E5009" w:rsidP="00AE2302">
            <w:pPr>
              <w:pStyle w:val="Prrafodelista"/>
              <w:ind w:left="0" w:right="-142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1B3A7BE0" w14:textId="77777777" w:rsidR="002E5009" w:rsidRPr="009E7660" w:rsidRDefault="002E5009" w:rsidP="00AE2302">
            <w:pPr>
              <w:pStyle w:val="Prrafodelista"/>
              <w:ind w:left="0" w:right="-24"/>
              <w:jc w:val="center"/>
              <w:rPr>
                <w:rFonts w:ascii="Segoe UI Symbol" w:hAnsi="Segoe UI Symbol" w:cs="Segoe UI Symbol"/>
                <w:sz w:val="20"/>
                <w:szCs w:val="20"/>
                <w:lang w:val="es-MX"/>
              </w:rPr>
            </w:pPr>
            <w:r w:rsidRPr="009E7660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✓</w:t>
            </w:r>
          </w:p>
        </w:tc>
      </w:tr>
      <w:tr w:rsidR="002E5009" w:rsidRPr="00E37D0E" w14:paraId="6EEE8B57" w14:textId="77777777" w:rsidTr="00AE2302">
        <w:tc>
          <w:tcPr>
            <w:tcW w:w="7073" w:type="dxa"/>
          </w:tcPr>
          <w:p w14:paraId="2B7D477D" w14:textId="77777777" w:rsidR="002E5009" w:rsidRDefault="002E5009" w:rsidP="002E5009">
            <w:pPr>
              <w:pStyle w:val="Prrafodelista"/>
              <w:numPr>
                <w:ilvl w:val="0"/>
                <w:numId w:val="5"/>
              </w:numPr>
              <w:ind w:left="166" w:right="54" w:hanging="218"/>
              <w:jc w:val="both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 xml:space="preserve">Remitir a la Autoridad Garante correspondiente, </w: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t>los</w:t>
            </w:r>
            <w:r w:rsidRPr="003B5842"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 recursos de revisión</w:t>
            </w: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t xml:space="preserve"> de acceso a la información o derechos ARCOP, cuando sean interpuestos a través de la UT del GAFSACOMM.</w:t>
            </w:r>
          </w:p>
        </w:tc>
        <w:tc>
          <w:tcPr>
            <w:tcW w:w="992" w:type="dxa"/>
            <w:vAlign w:val="center"/>
          </w:tcPr>
          <w:p w14:paraId="002C601B" w14:textId="77777777" w:rsidR="002E5009" w:rsidRDefault="002E5009" w:rsidP="00AE2302">
            <w:pPr>
              <w:pStyle w:val="Prrafodelista"/>
              <w:ind w:left="0" w:right="-142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416F892E" w14:textId="77777777" w:rsidR="002E5009" w:rsidRPr="00E37D0E" w:rsidRDefault="002E5009" w:rsidP="00AE2302">
            <w:pPr>
              <w:pStyle w:val="Prrafodelista"/>
              <w:ind w:left="0" w:right="-24"/>
              <w:jc w:val="center"/>
              <w:rPr>
                <w:rFonts w:ascii="Segoe UI Symbol" w:hAnsi="Segoe UI Symbol" w:cs="Segoe UI Symbol"/>
                <w:sz w:val="20"/>
                <w:szCs w:val="20"/>
                <w:lang w:val="es-MX"/>
              </w:rPr>
            </w:pPr>
            <w:r w:rsidRPr="009E7660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✓</w:t>
            </w:r>
          </w:p>
        </w:tc>
      </w:tr>
    </w:tbl>
    <w:p w14:paraId="50648AD5" w14:textId="77777777" w:rsidR="002E5009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3C2EDB88" w14:textId="77777777" w:rsidR="002E5009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6CA8B530" w14:textId="77777777" w:rsidR="002E5009" w:rsidRPr="0035192A" w:rsidRDefault="002E5009" w:rsidP="002E5009">
      <w:pPr>
        <w:pStyle w:val="Prrafodelista"/>
        <w:numPr>
          <w:ilvl w:val="0"/>
          <w:numId w:val="3"/>
        </w:numPr>
        <w:spacing w:after="0" w:line="240" w:lineRule="auto"/>
        <w:ind w:left="284" w:right="-142" w:hanging="426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35192A">
        <w:rPr>
          <w:rFonts w:ascii="Noto Sans" w:hAnsi="Noto Sans" w:cs="Noto Sans"/>
          <w:b/>
          <w:bCs/>
          <w:sz w:val="20"/>
          <w:szCs w:val="20"/>
        </w:rPr>
        <w:t>¿Qué datos personales se transfieren?</w:t>
      </w:r>
    </w:p>
    <w:p w14:paraId="1F3BE8E7" w14:textId="77777777" w:rsidR="002E5009" w:rsidRPr="00AB430B" w:rsidRDefault="002E5009" w:rsidP="002E5009">
      <w:pPr>
        <w:spacing w:after="0" w:line="240" w:lineRule="auto"/>
        <w:ind w:left="-142" w:right="-142" w:hanging="1"/>
        <w:jc w:val="both"/>
        <w:rPr>
          <w:rFonts w:ascii="Noto Sans" w:hAnsi="Noto Sans" w:cs="Noto Sans"/>
          <w:sz w:val="20"/>
          <w:szCs w:val="20"/>
        </w:rPr>
      </w:pPr>
      <w:bookmarkStart w:id="0" w:name="_Hlk192760677"/>
    </w:p>
    <w:p w14:paraId="5862A023" w14:textId="77777777" w:rsidR="002E5009" w:rsidRDefault="002E5009" w:rsidP="002E5009">
      <w:pPr>
        <w:spacing w:after="0" w:line="240" w:lineRule="auto"/>
        <w:ind w:left="-142" w:right="-142" w:hanging="1"/>
        <w:jc w:val="both"/>
        <w:rPr>
          <w:rFonts w:ascii="Noto Sans" w:hAnsi="Noto Sans" w:cs="Noto Sans"/>
          <w:sz w:val="20"/>
          <w:szCs w:val="20"/>
        </w:rPr>
      </w:pPr>
      <w:r w:rsidRPr="00AB430B">
        <w:rPr>
          <w:rFonts w:ascii="Noto Sans" w:hAnsi="Noto Sans" w:cs="Noto Sans"/>
          <w:sz w:val="20"/>
          <w:szCs w:val="20"/>
        </w:rPr>
        <w:t xml:space="preserve">Se informa que se realizan transferencias, para las cuales no se requiere de su consentimiento, conforme a lo siguiente:  </w:t>
      </w:r>
    </w:p>
    <w:p w14:paraId="5AA63DB9" w14:textId="77777777" w:rsidR="002E5009" w:rsidRDefault="002E5009" w:rsidP="002E5009">
      <w:pPr>
        <w:spacing w:after="0" w:line="240" w:lineRule="auto"/>
        <w:ind w:left="-142" w:right="-142" w:hanging="1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9483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5540"/>
        <w:gridCol w:w="1843"/>
      </w:tblGrid>
      <w:tr w:rsidR="002E5009" w:rsidRPr="00275539" w14:paraId="74E3A929" w14:textId="77777777" w:rsidTr="00AE2302">
        <w:tc>
          <w:tcPr>
            <w:tcW w:w="2100" w:type="dxa"/>
            <w:shd w:val="clear" w:color="auto" w:fill="0B3176"/>
          </w:tcPr>
          <w:p w14:paraId="369AC856" w14:textId="77777777" w:rsidR="002E5009" w:rsidRPr="00275539" w:rsidRDefault="002E5009" w:rsidP="00AE2302">
            <w:pPr>
              <w:autoSpaceDE w:val="0"/>
              <w:autoSpaceDN w:val="0"/>
              <w:adjustRightInd w:val="0"/>
              <w:jc w:val="center"/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</w:pPr>
            <w:r w:rsidRPr="00275539"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  <w:t>Receptor de los datos personales</w:t>
            </w:r>
          </w:p>
        </w:tc>
        <w:tc>
          <w:tcPr>
            <w:tcW w:w="5540" w:type="dxa"/>
            <w:shd w:val="clear" w:color="auto" w:fill="0B3176"/>
          </w:tcPr>
          <w:p w14:paraId="6B0454D2" w14:textId="77777777" w:rsidR="002E5009" w:rsidRPr="00275539" w:rsidRDefault="002E5009" w:rsidP="00AE2302">
            <w:pPr>
              <w:autoSpaceDE w:val="0"/>
              <w:autoSpaceDN w:val="0"/>
              <w:adjustRightInd w:val="0"/>
              <w:jc w:val="center"/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</w:pPr>
            <w:r w:rsidRPr="00275539"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  <w:t>Finalidad</w:t>
            </w:r>
          </w:p>
        </w:tc>
        <w:tc>
          <w:tcPr>
            <w:tcW w:w="1843" w:type="dxa"/>
            <w:shd w:val="clear" w:color="auto" w:fill="0B3176"/>
          </w:tcPr>
          <w:p w14:paraId="2036E45E" w14:textId="77777777" w:rsidR="002E5009" w:rsidRPr="00275539" w:rsidRDefault="002E5009" w:rsidP="00AE2302">
            <w:pPr>
              <w:autoSpaceDE w:val="0"/>
              <w:autoSpaceDN w:val="0"/>
              <w:adjustRightInd w:val="0"/>
              <w:jc w:val="center"/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</w:pPr>
            <w:r w:rsidRPr="00275539">
              <w:rPr>
                <w:rFonts w:ascii="Noto Sans" w:hAnsi="Noto Sans" w:cs="Noto Sans"/>
                <w:b/>
                <w:bCs/>
                <w:kern w:val="0"/>
                <w:sz w:val="20"/>
                <w:szCs w:val="20"/>
                <w:lang w:val="es-MX"/>
              </w:rPr>
              <w:t>Fundamento</w:t>
            </w:r>
          </w:p>
        </w:tc>
      </w:tr>
      <w:tr w:rsidR="002E5009" w14:paraId="2354ED26" w14:textId="77777777" w:rsidTr="00AE2302">
        <w:tc>
          <w:tcPr>
            <w:tcW w:w="2100" w:type="dxa"/>
            <w:vAlign w:val="center"/>
          </w:tcPr>
          <w:p w14:paraId="5CDD80E1" w14:textId="77777777" w:rsidR="002E5009" w:rsidRDefault="002E5009" w:rsidP="00AE2302">
            <w:pPr>
              <w:ind w:right="-9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Secretaría Anticorrupción y Buen Gobierno.</w:t>
            </w:r>
          </w:p>
        </w:tc>
        <w:tc>
          <w:tcPr>
            <w:tcW w:w="5540" w:type="dxa"/>
          </w:tcPr>
          <w:p w14:paraId="38A622A9" w14:textId="77777777" w:rsidR="002E5009" w:rsidRDefault="002E5009" w:rsidP="00AE230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D83237">
              <w:rPr>
                <w:rFonts w:ascii="Noto Sans" w:hAnsi="Noto Sans" w:cs="Noto Sans"/>
                <w:sz w:val="20"/>
                <w:szCs w:val="20"/>
              </w:rPr>
              <w:t xml:space="preserve">Remitir el recurso de revisión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de Derechos ARCOP, </w:t>
            </w:r>
            <w:r w:rsidRPr="00D83237">
              <w:rPr>
                <w:rFonts w:ascii="Noto Sans" w:hAnsi="Noto Sans" w:cs="Noto Sans"/>
                <w:sz w:val="20"/>
                <w:szCs w:val="20"/>
              </w:rPr>
              <w:t xml:space="preserve">en los casos en que </w:t>
            </w:r>
            <w:r>
              <w:rPr>
                <w:rFonts w:ascii="Noto Sans" w:hAnsi="Noto Sans" w:cs="Noto Sans"/>
                <w:sz w:val="20"/>
                <w:szCs w:val="20"/>
              </w:rPr>
              <w:t>é</w:t>
            </w:r>
            <w:r w:rsidRPr="00D83237">
              <w:rPr>
                <w:rFonts w:ascii="Noto Sans" w:hAnsi="Noto Sans" w:cs="Noto Sans"/>
                <w:sz w:val="20"/>
                <w:szCs w:val="20"/>
              </w:rPr>
              <w:t xml:space="preserve">stos se interpongan ante la </w:t>
            </w:r>
            <w:r>
              <w:rPr>
                <w:rFonts w:ascii="Noto Sans" w:hAnsi="Noto Sans" w:cs="Noto Sans"/>
                <w:sz w:val="20"/>
                <w:szCs w:val="20"/>
              </w:rPr>
              <w:t>UT del GAFSACOMM, así como para el cumplimiento de la resolución.</w:t>
            </w:r>
          </w:p>
        </w:tc>
        <w:tc>
          <w:tcPr>
            <w:tcW w:w="1843" w:type="dxa"/>
            <w:vAlign w:val="center"/>
          </w:tcPr>
          <w:p w14:paraId="588C8EF3" w14:textId="77777777" w:rsidR="002E5009" w:rsidRDefault="002E5009" w:rsidP="00AE2302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3237">
              <w:rPr>
                <w:rFonts w:ascii="Noto Sans" w:hAnsi="Noto Sans" w:cs="Noto Sans"/>
                <w:sz w:val="20"/>
                <w:szCs w:val="20"/>
              </w:rPr>
              <w:t>Artículo 8</w:t>
            </w:r>
            <w:r>
              <w:rPr>
                <w:rFonts w:ascii="Noto Sans" w:hAnsi="Noto Sans" w:cs="Noto Sans"/>
                <w:sz w:val="20"/>
                <w:szCs w:val="20"/>
              </w:rPr>
              <w:t>6, 103 y 107</w:t>
            </w:r>
            <w:r w:rsidRPr="00D83237">
              <w:rPr>
                <w:rFonts w:ascii="Noto Sans" w:hAnsi="Noto Sans" w:cs="Noto Sans"/>
                <w:sz w:val="20"/>
                <w:szCs w:val="20"/>
              </w:rPr>
              <w:t xml:space="preserve"> de la LGPDPPSO.</w:t>
            </w:r>
          </w:p>
        </w:tc>
      </w:tr>
      <w:tr w:rsidR="002E5009" w14:paraId="52B22310" w14:textId="77777777" w:rsidTr="00AE2302">
        <w:tc>
          <w:tcPr>
            <w:tcW w:w="2100" w:type="dxa"/>
            <w:vAlign w:val="center"/>
          </w:tcPr>
          <w:p w14:paraId="0C1AA1BA" w14:textId="77777777" w:rsidR="002E5009" w:rsidRDefault="002E5009" w:rsidP="00AE2302">
            <w:pPr>
              <w:ind w:right="-9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Transparencia para el Pueblo.</w:t>
            </w:r>
          </w:p>
        </w:tc>
        <w:tc>
          <w:tcPr>
            <w:tcW w:w="5540" w:type="dxa"/>
          </w:tcPr>
          <w:p w14:paraId="74BB04A7" w14:textId="77777777" w:rsidR="002E5009" w:rsidRDefault="002E5009" w:rsidP="00AE230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D83237">
              <w:rPr>
                <w:rFonts w:ascii="Noto Sans" w:hAnsi="Noto Sans" w:cs="Noto Sans"/>
                <w:sz w:val="20"/>
                <w:szCs w:val="20"/>
              </w:rPr>
              <w:t xml:space="preserve">Remitir el recurso de revisión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de las solicitudes de acceso a la información pública, </w:t>
            </w:r>
            <w:r w:rsidRPr="00D83237">
              <w:rPr>
                <w:rFonts w:ascii="Noto Sans" w:hAnsi="Noto Sans" w:cs="Noto Sans"/>
                <w:sz w:val="20"/>
                <w:szCs w:val="20"/>
              </w:rPr>
              <w:t xml:space="preserve">en los casos en que </w:t>
            </w:r>
            <w:r>
              <w:rPr>
                <w:rFonts w:ascii="Noto Sans" w:hAnsi="Noto Sans" w:cs="Noto Sans"/>
                <w:sz w:val="20"/>
                <w:szCs w:val="20"/>
              </w:rPr>
              <w:t>é</w:t>
            </w:r>
            <w:r w:rsidRPr="00D83237">
              <w:rPr>
                <w:rFonts w:ascii="Noto Sans" w:hAnsi="Noto Sans" w:cs="Noto Sans"/>
                <w:sz w:val="20"/>
                <w:szCs w:val="20"/>
              </w:rPr>
              <w:t xml:space="preserve">stos se interpongan ante la </w:t>
            </w:r>
            <w:r>
              <w:rPr>
                <w:rFonts w:ascii="Noto Sans" w:hAnsi="Noto Sans" w:cs="Noto Sans"/>
                <w:sz w:val="20"/>
                <w:szCs w:val="20"/>
              </w:rPr>
              <w:t>UT del GAFSACOMM, así como para el cumplimiento de la resolución.</w:t>
            </w:r>
          </w:p>
        </w:tc>
        <w:tc>
          <w:tcPr>
            <w:tcW w:w="1843" w:type="dxa"/>
            <w:vAlign w:val="center"/>
          </w:tcPr>
          <w:p w14:paraId="45AE81B0" w14:textId="77777777" w:rsidR="002E5009" w:rsidRDefault="002E5009" w:rsidP="00AE2302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D83237">
              <w:rPr>
                <w:rFonts w:ascii="Noto Sans" w:hAnsi="Noto Sans" w:cs="Noto Sans"/>
                <w:sz w:val="20"/>
                <w:szCs w:val="20"/>
              </w:rPr>
              <w:t>Artículo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83237">
              <w:rPr>
                <w:rFonts w:ascii="Noto Sans" w:hAnsi="Noto Sans" w:cs="Noto Sans"/>
                <w:sz w:val="20"/>
                <w:szCs w:val="20"/>
              </w:rPr>
              <w:t>144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, 154 y 160 </w:t>
            </w:r>
            <w:r w:rsidRPr="00D83237">
              <w:rPr>
                <w:rFonts w:ascii="Noto Sans" w:hAnsi="Noto Sans" w:cs="Noto Sans"/>
                <w:sz w:val="20"/>
                <w:szCs w:val="20"/>
              </w:rPr>
              <w:t>de la LGTAIP</w:t>
            </w:r>
            <w:r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</w:tr>
    </w:tbl>
    <w:p w14:paraId="16F80CC2" w14:textId="77777777" w:rsidR="002E5009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450E3030" w14:textId="77777777" w:rsidR="002E5009" w:rsidRPr="005051DB" w:rsidRDefault="002E5009" w:rsidP="002E5009">
      <w:pPr>
        <w:pStyle w:val="Prrafodelista"/>
        <w:numPr>
          <w:ilvl w:val="0"/>
          <w:numId w:val="3"/>
        </w:numPr>
        <w:spacing w:after="0" w:line="240" w:lineRule="auto"/>
        <w:ind w:left="284" w:right="-142" w:hanging="426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M</w:t>
      </w:r>
      <w:r w:rsidRPr="005051DB">
        <w:rPr>
          <w:rFonts w:ascii="Noto Sans" w:hAnsi="Noto Sans" w:cs="Noto Sans"/>
          <w:b/>
          <w:bCs/>
          <w:sz w:val="20"/>
          <w:szCs w:val="20"/>
        </w:rPr>
        <w:t>anifestación</w:t>
      </w:r>
      <w:r w:rsidRPr="005051DB">
        <w:rPr>
          <w:rFonts w:ascii="Noto Sans" w:hAnsi="Noto Sans" w:cs="Noto Sans"/>
          <w:b/>
          <w:bCs/>
          <w:sz w:val="20"/>
          <w:szCs w:val="20"/>
          <w:lang w:val="es-MX"/>
        </w:rPr>
        <w:t xml:space="preserve"> de la negativa para el tratamiento y transferencia, total o parcial, de los datos</w:t>
      </w:r>
      <w:r>
        <w:rPr>
          <w:rFonts w:ascii="Noto Sans" w:hAnsi="Noto Sans" w:cs="Noto Sans"/>
          <w:b/>
          <w:bCs/>
          <w:sz w:val="20"/>
          <w:szCs w:val="20"/>
          <w:lang w:val="es-MX"/>
        </w:rPr>
        <w:t xml:space="preserve"> </w:t>
      </w:r>
      <w:r w:rsidRPr="005051DB">
        <w:rPr>
          <w:rFonts w:ascii="Noto Sans" w:hAnsi="Noto Sans" w:cs="Noto Sans"/>
          <w:b/>
          <w:bCs/>
          <w:sz w:val="20"/>
          <w:szCs w:val="20"/>
        </w:rPr>
        <w:t>personales</w:t>
      </w:r>
      <w:r w:rsidRPr="005051DB">
        <w:rPr>
          <w:rFonts w:ascii="Noto Sans" w:hAnsi="Noto Sans" w:cs="Noto Sans"/>
          <w:b/>
          <w:bCs/>
          <w:sz w:val="20"/>
          <w:szCs w:val="20"/>
          <w:lang w:val="es-MX"/>
        </w:rPr>
        <w:t xml:space="preserve"> para las finalidades que requieren de consentimiento</w:t>
      </w:r>
      <w:r>
        <w:rPr>
          <w:rFonts w:ascii="Noto Sans" w:hAnsi="Noto Sans" w:cs="Noto Sans"/>
          <w:b/>
          <w:bCs/>
          <w:sz w:val="20"/>
          <w:szCs w:val="20"/>
          <w:lang w:val="es-MX"/>
        </w:rPr>
        <w:t>.</w:t>
      </w:r>
    </w:p>
    <w:p w14:paraId="4C5B86BD" w14:textId="77777777" w:rsidR="002E5009" w:rsidRPr="00AB430B" w:rsidRDefault="002E5009" w:rsidP="002E5009">
      <w:pPr>
        <w:pStyle w:val="Prrafodelista"/>
        <w:spacing w:after="0" w:line="240" w:lineRule="auto"/>
        <w:ind w:left="284" w:right="-142"/>
        <w:jc w:val="both"/>
        <w:rPr>
          <w:rFonts w:ascii="Noto Sans" w:hAnsi="Noto Sans" w:cs="Noto Sans"/>
          <w:sz w:val="20"/>
          <w:szCs w:val="20"/>
        </w:rPr>
      </w:pPr>
    </w:p>
    <w:p w14:paraId="6E4CF0AD" w14:textId="77777777" w:rsidR="002E5009" w:rsidRPr="005051DB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  <w:r w:rsidRPr="005051DB">
        <w:rPr>
          <w:rFonts w:ascii="Noto Sans" w:hAnsi="Noto Sans" w:cs="Noto Sans"/>
          <w:sz w:val="20"/>
          <w:szCs w:val="20"/>
        </w:rPr>
        <w:t>El tratamiento y transferencias que se realicen no requieren de consentimiento de la persona titular de los datos, acorde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5051DB">
        <w:rPr>
          <w:rFonts w:ascii="Noto Sans" w:hAnsi="Noto Sans" w:cs="Noto Sans"/>
          <w:sz w:val="20"/>
          <w:szCs w:val="20"/>
        </w:rPr>
        <w:t>con lo previsto en los artículos 16, fracciones I, II, III y IV y 64, fracciones I, II, III</w:t>
      </w:r>
      <w:r>
        <w:rPr>
          <w:rFonts w:ascii="Noto Sans" w:hAnsi="Noto Sans" w:cs="Noto Sans"/>
          <w:sz w:val="20"/>
          <w:szCs w:val="20"/>
        </w:rPr>
        <w:t>,</w:t>
      </w:r>
      <w:r w:rsidRPr="005051DB">
        <w:rPr>
          <w:rFonts w:ascii="Noto Sans" w:hAnsi="Noto Sans" w:cs="Noto Sans"/>
          <w:sz w:val="20"/>
          <w:szCs w:val="20"/>
        </w:rPr>
        <w:t xml:space="preserve"> IV</w:t>
      </w:r>
      <w:r>
        <w:rPr>
          <w:rFonts w:ascii="Noto Sans" w:hAnsi="Noto Sans" w:cs="Noto Sans"/>
          <w:sz w:val="20"/>
          <w:szCs w:val="20"/>
        </w:rPr>
        <w:t xml:space="preserve"> y VI</w:t>
      </w:r>
      <w:r w:rsidRPr="005051DB">
        <w:rPr>
          <w:rFonts w:ascii="Noto Sans" w:hAnsi="Noto Sans" w:cs="Noto Sans"/>
          <w:sz w:val="20"/>
          <w:szCs w:val="20"/>
        </w:rPr>
        <w:t xml:space="preserve"> de la LGPDPPSO.</w:t>
      </w:r>
    </w:p>
    <w:p w14:paraId="18BA0BE5" w14:textId="77777777" w:rsidR="002E5009" w:rsidRPr="00AB430B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34670B29" w14:textId="77777777" w:rsidR="002E5009" w:rsidRPr="00AB430B" w:rsidRDefault="002E5009" w:rsidP="002E5009">
      <w:pPr>
        <w:pStyle w:val="Prrafodelista"/>
        <w:numPr>
          <w:ilvl w:val="0"/>
          <w:numId w:val="3"/>
        </w:numPr>
        <w:spacing w:after="0" w:line="240" w:lineRule="auto"/>
        <w:ind w:left="284" w:right="-142" w:hanging="426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AB430B">
        <w:rPr>
          <w:rFonts w:ascii="Noto Sans" w:hAnsi="Noto Sans" w:cs="Noto Sans"/>
          <w:b/>
          <w:bCs/>
          <w:sz w:val="20"/>
          <w:szCs w:val="20"/>
        </w:rPr>
        <w:t>Aviso de Privacidad Integral.</w:t>
      </w:r>
    </w:p>
    <w:p w14:paraId="7023FBDC" w14:textId="77777777" w:rsidR="002E5009" w:rsidRPr="00AB430B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</w:p>
    <w:p w14:paraId="2F820A34" w14:textId="77777777" w:rsidR="002E5009" w:rsidRPr="00AB430B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  <w:r w:rsidRPr="00AB430B">
        <w:rPr>
          <w:rFonts w:ascii="Noto Sans" w:hAnsi="Noto Sans" w:cs="Noto Sans"/>
          <w:sz w:val="20"/>
          <w:szCs w:val="20"/>
        </w:rPr>
        <w:t>El Aviso de Privacidad Integral, puede ser consultado en la página electrónica siguiente:</w:t>
      </w:r>
    </w:p>
    <w:p w14:paraId="2ACE3A4B" w14:textId="77777777" w:rsidR="002E5009" w:rsidRPr="00AB430B" w:rsidRDefault="002E5009" w:rsidP="002E5009">
      <w:pPr>
        <w:spacing w:after="0" w:line="240" w:lineRule="auto"/>
        <w:ind w:left="-142" w:right="-142"/>
        <w:jc w:val="both"/>
        <w:rPr>
          <w:rFonts w:ascii="Noto Sans" w:hAnsi="Noto Sans" w:cs="Noto Sans"/>
          <w:sz w:val="20"/>
          <w:szCs w:val="20"/>
        </w:rPr>
      </w:pPr>
      <w:hyperlink r:id="rId10" w:history="1">
        <w:r w:rsidRPr="005B26DB">
          <w:rPr>
            <w:rStyle w:val="Hipervnculo"/>
            <w:rFonts w:ascii="Noto Sans" w:hAnsi="Noto Sans" w:cs="Noto Sans"/>
            <w:sz w:val="20"/>
            <w:szCs w:val="20"/>
          </w:rPr>
          <w:t>https://grupomundomaya.com/ProteccionDeDatosPersonales.html</w:t>
        </w:r>
      </w:hyperlink>
    </w:p>
    <w:bookmarkEnd w:id="0"/>
    <w:p w14:paraId="449F1B13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26DE7ADA" w14:textId="77777777" w:rsidR="002E5009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401BB398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01C5A31E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160F61A9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672246DE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2905A584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58AB7DE3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46094B80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6DA245C3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055B48FF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1A0C1B8E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5D89E3E9" w14:textId="77777777" w:rsidR="002E5009" w:rsidRPr="00AB430B" w:rsidRDefault="002E5009" w:rsidP="002E5009">
      <w:pPr>
        <w:spacing w:after="0" w:line="240" w:lineRule="auto"/>
        <w:ind w:right="-142"/>
        <w:rPr>
          <w:rFonts w:ascii="Noto Sans" w:hAnsi="Noto Sans" w:cs="Noto Sans"/>
          <w:sz w:val="20"/>
          <w:szCs w:val="20"/>
        </w:rPr>
      </w:pPr>
    </w:p>
    <w:p w14:paraId="0DF94CDF" w14:textId="77777777" w:rsidR="002E5009" w:rsidRPr="00AB430B" w:rsidRDefault="002E5009" w:rsidP="002E5009">
      <w:pPr>
        <w:spacing w:after="0" w:line="240" w:lineRule="auto"/>
        <w:ind w:left="-142" w:right="-142"/>
        <w:jc w:val="right"/>
        <w:rPr>
          <w:rFonts w:ascii="Noto Sans" w:hAnsi="Noto Sans" w:cs="Noto Sans"/>
          <w:sz w:val="20"/>
          <w:szCs w:val="20"/>
        </w:rPr>
      </w:pPr>
    </w:p>
    <w:p w14:paraId="3006B7B7" w14:textId="77777777" w:rsidR="002E5009" w:rsidRPr="00AB430B" w:rsidRDefault="002E5009" w:rsidP="002E5009">
      <w:pPr>
        <w:spacing w:after="0" w:line="240" w:lineRule="auto"/>
        <w:ind w:left="-142" w:right="-142"/>
        <w:jc w:val="right"/>
        <w:rPr>
          <w:rFonts w:ascii="Noto Sans" w:hAnsi="Noto Sans" w:cs="Noto Sans"/>
          <w:sz w:val="20"/>
          <w:szCs w:val="20"/>
        </w:rPr>
      </w:pPr>
    </w:p>
    <w:p w14:paraId="0CC2C3DF" w14:textId="77777777" w:rsidR="002E5009" w:rsidRPr="00AB430B" w:rsidRDefault="002E5009" w:rsidP="002E5009">
      <w:pPr>
        <w:spacing w:after="0" w:line="240" w:lineRule="auto"/>
        <w:ind w:left="-142" w:right="-142"/>
        <w:jc w:val="right"/>
        <w:rPr>
          <w:rFonts w:ascii="Noto Sans" w:hAnsi="Noto Sans" w:cs="Noto Sans"/>
          <w:sz w:val="20"/>
          <w:szCs w:val="20"/>
        </w:rPr>
      </w:pPr>
      <w:r w:rsidRPr="00AB430B">
        <w:rPr>
          <w:rFonts w:ascii="Noto Sans" w:hAnsi="Noto Sans" w:cs="Noto Sans"/>
          <w:sz w:val="20"/>
          <w:szCs w:val="20"/>
        </w:rPr>
        <w:t xml:space="preserve">Fecha de elaboración: 18 de junio de 2025. </w:t>
      </w:r>
    </w:p>
    <w:p w14:paraId="2FF1F730" w14:textId="700B72FB" w:rsidR="00AF477B" w:rsidRPr="00F16F61" w:rsidRDefault="00AF477B" w:rsidP="00F16F61"/>
    <w:sectPr w:rsidR="00AF477B" w:rsidRPr="00F16F6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3567" w14:textId="77777777" w:rsidR="003C06A7" w:rsidRDefault="003C06A7" w:rsidP="00AF477B">
      <w:pPr>
        <w:spacing w:after="0" w:line="240" w:lineRule="auto"/>
      </w:pPr>
      <w:r>
        <w:separator/>
      </w:r>
    </w:p>
  </w:endnote>
  <w:endnote w:type="continuationSeparator" w:id="0">
    <w:p w14:paraId="3B1DC718" w14:textId="77777777" w:rsidR="003C06A7" w:rsidRDefault="003C06A7" w:rsidP="00AF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1620" w14:textId="77777777" w:rsidR="003C06A7" w:rsidRDefault="003C06A7" w:rsidP="00AF477B">
      <w:pPr>
        <w:spacing w:after="0" w:line="240" w:lineRule="auto"/>
      </w:pPr>
      <w:r>
        <w:separator/>
      </w:r>
    </w:p>
  </w:footnote>
  <w:footnote w:type="continuationSeparator" w:id="0">
    <w:p w14:paraId="4BF27D84" w14:textId="77777777" w:rsidR="003C06A7" w:rsidRDefault="003C06A7" w:rsidP="00AF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4A63" w14:textId="551DAD4E" w:rsidR="00AF477B" w:rsidRDefault="00AF477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E5A1B" wp14:editId="245BC90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734935" cy="9867900"/>
          <wp:effectExtent l="0" t="0" r="0" b="0"/>
          <wp:wrapNone/>
          <wp:docPr id="47906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0661" name="Imagen 479066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9" b="5507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986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0113A"/>
    <w:multiLevelType w:val="hybridMultilevel"/>
    <w:tmpl w:val="BED224C2"/>
    <w:lvl w:ilvl="0" w:tplc="921A92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5321"/>
    <w:multiLevelType w:val="hybridMultilevel"/>
    <w:tmpl w:val="42E23562"/>
    <w:lvl w:ilvl="0" w:tplc="6E182D1E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192A"/>
    <w:multiLevelType w:val="hybridMultilevel"/>
    <w:tmpl w:val="21DA2EEC"/>
    <w:lvl w:ilvl="0" w:tplc="9C7E22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AF9"/>
    <w:multiLevelType w:val="hybridMultilevel"/>
    <w:tmpl w:val="E0A809A2"/>
    <w:lvl w:ilvl="0" w:tplc="68A643D0">
      <w:start w:val="3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3560434"/>
    <w:multiLevelType w:val="hybridMultilevel"/>
    <w:tmpl w:val="5A283C0E"/>
    <w:lvl w:ilvl="0" w:tplc="08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num w:numId="1" w16cid:durableId="1894467356">
    <w:abstractNumId w:val="3"/>
  </w:num>
  <w:num w:numId="2" w16cid:durableId="1854299360">
    <w:abstractNumId w:val="1"/>
  </w:num>
  <w:num w:numId="3" w16cid:durableId="117720982">
    <w:abstractNumId w:val="2"/>
  </w:num>
  <w:num w:numId="4" w16cid:durableId="1867982456">
    <w:abstractNumId w:val="4"/>
  </w:num>
  <w:num w:numId="5" w16cid:durableId="103338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7B"/>
    <w:rsid w:val="000F1B3B"/>
    <w:rsid w:val="00144FF0"/>
    <w:rsid w:val="001A22C4"/>
    <w:rsid w:val="002E5009"/>
    <w:rsid w:val="00322EEB"/>
    <w:rsid w:val="003A4022"/>
    <w:rsid w:val="003C06A7"/>
    <w:rsid w:val="003E1E45"/>
    <w:rsid w:val="003F784D"/>
    <w:rsid w:val="00466806"/>
    <w:rsid w:val="004A7A50"/>
    <w:rsid w:val="004A7E7A"/>
    <w:rsid w:val="00505539"/>
    <w:rsid w:val="0066572A"/>
    <w:rsid w:val="00673B2F"/>
    <w:rsid w:val="006976BF"/>
    <w:rsid w:val="006B6015"/>
    <w:rsid w:val="008700C8"/>
    <w:rsid w:val="008F7B8F"/>
    <w:rsid w:val="00A3714A"/>
    <w:rsid w:val="00AE0CFC"/>
    <w:rsid w:val="00AE0EDE"/>
    <w:rsid w:val="00AF477B"/>
    <w:rsid w:val="00BE275C"/>
    <w:rsid w:val="00BF4116"/>
    <w:rsid w:val="00C97191"/>
    <w:rsid w:val="00D87DAB"/>
    <w:rsid w:val="00DA7E0D"/>
    <w:rsid w:val="00EA7661"/>
    <w:rsid w:val="00F16F61"/>
    <w:rsid w:val="00F20318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0BA69"/>
  <w15:chartTrackingRefBased/>
  <w15:docId w15:val="{C97F8447-52CF-044A-A860-FE819EB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F4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4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4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4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4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4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4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7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47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477B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477B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477B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477B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477B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477B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477B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F4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477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F4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477B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F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477B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F47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47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4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477B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F477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F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77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F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77B"/>
    <w:rPr>
      <w:lang w:val="es-ES_tradnl"/>
    </w:rPr>
  </w:style>
  <w:style w:type="table" w:styleId="Tablaconcuadrcula">
    <w:name w:val="Table Grid"/>
    <w:basedOn w:val="Tablanormal"/>
    <w:uiPriority w:val="39"/>
    <w:rsid w:val="00F2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031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31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E0EDE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E0C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C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CF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C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CFC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transparencia@grupomundomay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rupomundomaya.com/ProteccionDeDatosPersona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upomundomaya.com/ProteccionDeDatosPersonal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275B-7861-4964-9046-20058B8A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Dafne Olascoaga Gonzalez</dc:creator>
  <cp:keywords/>
  <dc:description/>
  <cp:lastModifiedBy>Lic. Ivan Alfredo Pulido Paredes</cp:lastModifiedBy>
  <cp:revision>5</cp:revision>
  <dcterms:created xsi:type="dcterms:W3CDTF">2025-06-17T21:55:00Z</dcterms:created>
  <dcterms:modified xsi:type="dcterms:W3CDTF">2025-06-25T17:14:00Z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2025-06-17T21:56:49Z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53ca5aec-d4c9-418a-aee1-9be2a5e8c1c2</vt:lpwstr>
  </property>
  <property fmtid="{D5CDD505-2E9C-101B-9397-08002B2CF9AE}" pid="7" name="MSIP_Label_defa4170-0d19-0005-0004-bc88714345d2_ActionId">
    <vt:lpwstr>61d49848-692c-4af7-bb25-e71a3bc1c13e</vt:lpwstr>
  </property>
  <property fmtid="{D5CDD505-2E9C-101B-9397-08002B2CF9AE}" pid="8" name="MSIP_Label_defa4170-0d19-0005-0004-bc88714345d2_ContentBits">
    <vt:lpwstr>0</vt:lpwstr>
  </property>
</Properties>
</file>